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D8" w:rsidRDefault="008224D8" w:rsidP="008224D8">
      <w:pPr>
        <w:pStyle w:val="ql-align-center"/>
        <w:spacing w:before="0" w:beforeAutospacing="0" w:after="0" w:afterAutospacing="0"/>
        <w:rPr>
          <w:rStyle w:val="Forte"/>
        </w:rPr>
      </w:pPr>
      <w:r w:rsidRPr="008224D8">
        <w:rPr>
          <w:rStyle w:val="Forte"/>
          <w:highlight w:val="yellow"/>
        </w:rPr>
        <w:t>INÍCIO</w:t>
      </w:r>
    </w:p>
    <w:p w:rsidR="008224D8" w:rsidRDefault="008224D8" w:rsidP="008224D8">
      <w:pPr>
        <w:pStyle w:val="ql-align-center"/>
        <w:spacing w:before="0" w:beforeAutospacing="0" w:after="0" w:afterAutospacing="0"/>
        <w:jc w:val="center"/>
        <w:rPr>
          <w:rStyle w:val="Forte"/>
        </w:rPr>
      </w:pPr>
    </w:p>
    <w:p w:rsidR="00532925" w:rsidRPr="00532925" w:rsidRDefault="00532925" w:rsidP="008224D8">
      <w:pPr>
        <w:pStyle w:val="ql-align-center"/>
        <w:spacing w:before="0" w:beforeAutospacing="0" w:after="0" w:afterAutospacing="0"/>
        <w:jc w:val="center"/>
      </w:pPr>
      <w:r w:rsidRPr="00532925">
        <w:rPr>
          <w:rStyle w:val="Forte"/>
        </w:rPr>
        <w:t>Panorama Limite Média</w:t>
      </w:r>
      <w:r w:rsidR="008224D8">
        <w:t xml:space="preserve"> </w:t>
      </w:r>
      <w:r w:rsidRPr="00532925">
        <w:rPr>
          <w:rStyle w:val="Forte"/>
        </w:rPr>
        <w:t>e Alta Complexidade (MAC)</w:t>
      </w:r>
    </w:p>
    <w:p w:rsidR="00532925" w:rsidRPr="00532925" w:rsidRDefault="00532925" w:rsidP="00532925">
      <w:pPr>
        <w:pStyle w:val="NormalWeb"/>
        <w:spacing w:before="0" w:beforeAutospacing="0" w:after="0" w:afterAutospacing="0"/>
      </w:pPr>
    </w:p>
    <w:p w:rsidR="00DB05D1" w:rsidRPr="00532925" w:rsidRDefault="00532925" w:rsidP="00F60235">
      <w:pPr>
        <w:pStyle w:val="NormalWeb"/>
        <w:spacing w:before="0" w:beforeAutospacing="0" w:after="0" w:afterAutospacing="0"/>
        <w:jc w:val="both"/>
      </w:pPr>
      <w:r w:rsidRPr="00532925">
        <w:rPr>
          <w:rStyle w:val="Forte"/>
        </w:rPr>
        <w:t>Nota Explicativa</w:t>
      </w:r>
      <w:r w:rsidRPr="00532925">
        <w:t>: Os recursos financeiros referentes ao Teto MAC foram coletados do banco de dados do sistema SISMAC (</w:t>
      </w:r>
      <w:hyperlink r:id="rId5" w:tgtFrame="_blank" w:history="1">
        <w:r w:rsidR="004166BB" w:rsidRPr="00532925">
          <w:rPr>
            <w:rStyle w:val="Hyperlink"/>
            <w:color w:val="auto"/>
          </w:rPr>
          <w:t>https://sismac.saude.gov.br/</w:t>
        </w:r>
      </w:hyperlink>
      <w:r w:rsidRPr="00532925">
        <w:t>) e representam a parcela mensal de repasse regular e automático, disponibilizado nesse sistema e enviado ao FNS (Fundo Nacional de Saúde), para posterior crédito nas contas correntes de gestores estaduais e municipais. Os recursos financeiros referentes ao FAEC são apurados por produção.</w:t>
      </w:r>
    </w:p>
    <w:p w:rsidR="00532925" w:rsidRDefault="00532925" w:rsidP="00532925">
      <w:pPr>
        <w:pStyle w:val="NormalWeb"/>
        <w:spacing w:before="0" w:beforeAutospacing="0" w:after="0" w:afterAutospacing="0"/>
      </w:pPr>
      <w:r w:rsidRPr="00532925">
        <w:t>.</w:t>
      </w:r>
    </w:p>
    <w:p w:rsidR="009143B0" w:rsidRDefault="009143B0" w:rsidP="00532925">
      <w:pPr>
        <w:pStyle w:val="NormalWeb"/>
        <w:spacing w:before="0" w:beforeAutospacing="0" w:after="0" w:afterAutospacing="0"/>
      </w:pPr>
    </w:p>
    <w:p w:rsidR="00DB05D1" w:rsidRPr="00633723" w:rsidRDefault="00F60235" w:rsidP="002B5492">
      <w:pPr>
        <w:pStyle w:val="NormalWeb"/>
        <w:spacing w:before="0" w:beforeAutospacing="0" w:after="0" w:afterAutospacing="0" w:line="360" w:lineRule="auto"/>
        <w:ind w:firstLine="708"/>
        <w:jc w:val="both"/>
        <w:rPr>
          <w:color w:val="000000" w:themeColor="text1"/>
          <w:highlight w:val="yellow"/>
        </w:rPr>
      </w:pPr>
      <w:r w:rsidRPr="00F60235">
        <w:rPr>
          <w:rStyle w:val="Forte"/>
          <w:highlight w:val="yellow"/>
        </w:rPr>
        <w:t>Nota Explicativa</w:t>
      </w:r>
      <w:r w:rsidRPr="00F60235">
        <w:rPr>
          <w:highlight w:val="yellow"/>
        </w:rPr>
        <w:t xml:space="preserve">: </w:t>
      </w:r>
      <w:r w:rsidR="009143B0" w:rsidRPr="00F60235">
        <w:rPr>
          <w:color w:val="000000" w:themeColor="text1"/>
          <w:highlight w:val="yellow"/>
        </w:rPr>
        <w:t xml:space="preserve">Apresenta informações </w:t>
      </w:r>
      <w:r w:rsidR="009143B0" w:rsidRPr="00633723">
        <w:rPr>
          <w:color w:val="000000" w:themeColor="text1"/>
          <w:highlight w:val="yellow"/>
        </w:rPr>
        <w:t>dos recursos financeiro</w:t>
      </w:r>
      <w:r w:rsidR="000561C2" w:rsidRPr="00633723">
        <w:rPr>
          <w:color w:val="000000" w:themeColor="text1"/>
          <w:highlight w:val="yellow"/>
        </w:rPr>
        <w:t>s</w:t>
      </w:r>
      <w:r w:rsidR="009143B0" w:rsidRPr="00633723">
        <w:rPr>
          <w:color w:val="000000" w:themeColor="text1"/>
          <w:highlight w:val="yellow"/>
        </w:rPr>
        <w:t xml:space="preserve"> de Média e Alta Complexidade - Teto MAC e do Fundo de Ações Estratégicas </w:t>
      </w:r>
      <w:r w:rsidR="000561C2" w:rsidRPr="00633723">
        <w:rPr>
          <w:color w:val="000000" w:themeColor="text1"/>
          <w:highlight w:val="yellow"/>
        </w:rPr>
        <w:t>e Compensação – FAEC</w:t>
      </w:r>
      <w:r w:rsidR="002B5492" w:rsidRPr="00633723">
        <w:rPr>
          <w:color w:val="000000" w:themeColor="text1"/>
          <w:highlight w:val="yellow"/>
        </w:rPr>
        <w:t xml:space="preserve"> transferidos mensalmente </w:t>
      </w:r>
      <w:r w:rsidR="000561C2" w:rsidRPr="00633723">
        <w:rPr>
          <w:color w:val="000000" w:themeColor="text1"/>
          <w:highlight w:val="yellow"/>
        </w:rPr>
        <w:t xml:space="preserve">aos estados, municípios e Distrito Federal. </w:t>
      </w:r>
      <w:r w:rsidR="002B5492" w:rsidRPr="00633723">
        <w:rPr>
          <w:color w:val="000000" w:themeColor="text1"/>
          <w:highlight w:val="yellow"/>
        </w:rPr>
        <w:t xml:space="preserve">Os pagamentos dos recursos MAC e FAEC podem </w:t>
      </w:r>
      <w:r w:rsidR="00DB05D1" w:rsidRPr="00633723">
        <w:rPr>
          <w:color w:val="000000" w:themeColor="text1"/>
          <w:highlight w:val="yellow"/>
        </w:rPr>
        <w:t xml:space="preserve">não </w:t>
      </w:r>
      <w:r w:rsidR="002B5492" w:rsidRPr="00633723">
        <w:rPr>
          <w:color w:val="000000" w:themeColor="text1"/>
          <w:highlight w:val="yellow"/>
        </w:rPr>
        <w:t xml:space="preserve">ocorrer </w:t>
      </w:r>
      <w:r w:rsidR="00DB05D1" w:rsidRPr="00633723">
        <w:rPr>
          <w:color w:val="000000" w:themeColor="text1"/>
          <w:highlight w:val="yellow"/>
        </w:rPr>
        <w:t xml:space="preserve">ao mesmo tempo, </w:t>
      </w:r>
      <w:r w:rsidR="00633723" w:rsidRPr="00633723">
        <w:rPr>
          <w:color w:val="000000" w:themeColor="text1"/>
          <w:highlight w:val="yellow"/>
        </w:rPr>
        <w:t xml:space="preserve">pois </w:t>
      </w:r>
      <w:r w:rsidR="002B5492" w:rsidRPr="00633723">
        <w:rPr>
          <w:color w:val="000000" w:themeColor="text1"/>
          <w:highlight w:val="yellow"/>
        </w:rPr>
        <w:t xml:space="preserve">possuem </w:t>
      </w:r>
      <w:r w:rsidR="00633723" w:rsidRPr="00633723">
        <w:rPr>
          <w:color w:val="000000" w:themeColor="text1"/>
          <w:highlight w:val="yellow"/>
        </w:rPr>
        <w:t>diferentes</w:t>
      </w:r>
      <w:r w:rsidR="002B5492" w:rsidRPr="00633723">
        <w:rPr>
          <w:color w:val="000000" w:themeColor="text1"/>
          <w:highlight w:val="yellow"/>
        </w:rPr>
        <w:t xml:space="preserve"> sistemática</w:t>
      </w:r>
      <w:r w:rsidR="00633723" w:rsidRPr="00633723">
        <w:rPr>
          <w:color w:val="000000" w:themeColor="text1"/>
          <w:highlight w:val="yellow"/>
        </w:rPr>
        <w:t>s de repasse</w:t>
      </w:r>
      <w:r w:rsidR="00DB05D1" w:rsidRPr="00633723">
        <w:rPr>
          <w:color w:val="000000" w:themeColor="text1"/>
          <w:highlight w:val="yellow"/>
        </w:rPr>
        <w:t xml:space="preserve">. Ambas informações são de domínio da </w:t>
      </w:r>
      <w:r w:rsidR="00633723">
        <w:rPr>
          <w:color w:val="000000" w:themeColor="text1"/>
          <w:highlight w:val="yellow"/>
        </w:rPr>
        <w:t xml:space="preserve">Coordenação-Geral de </w:t>
      </w:r>
      <w:r>
        <w:rPr>
          <w:color w:val="000000" w:themeColor="text1"/>
          <w:highlight w:val="yellow"/>
        </w:rPr>
        <w:t>Gestão Orçamentária e Financeira</w:t>
      </w:r>
      <w:r w:rsidR="00633723">
        <w:rPr>
          <w:color w:val="000000" w:themeColor="text1"/>
          <w:highlight w:val="yellow"/>
        </w:rPr>
        <w:t xml:space="preserve"> - </w:t>
      </w:r>
      <w:r w:rsidR="00DB05D1" w:rsidRPr="00633723">
        <w:rPr>
          <w:color w:val="000000" w:themeColor="text1"/>
          <w:highlight w:val="yellow"/>
        </w:rPr>
        <w:t>CGOF/DRAC/SAES/MS.</w:t>
      </w:r>
    </w:p>
    <w:p w:rsidR="00DB05D1" w:rsidRPr="00633723" w:rsidRDefault="00DB05D1" w:rsidP="00DB05D1">
      <w:pPr>
        <w:pStyle w:val="NormalWeb"/>
        <w:spacing w:before="0" w:beforeAutospacing="0" w:after="0" w:afterAutospacing="0"/>
        <w:rPr>
          <w:color w:val="000000" w:themeColor="text1"/>
          <w:highlight w:val="yellow"/>
        </w:rPr>
      </w:pPr>
    </w:p>
    <w:p w:rsidR="00292D5C" w:rsidRDefault="00292D5C" w:rsidP="00E81090">
      <w:pPr>
        <w:pStyle w:val="NormalWeb"/>
        <w:spacing w:before="0" w:beforeAutospacing="0" w:after="0" w:afterAutospacing="0" w:line="360" w:lineRule="auto"/>
        <w:jc w:val="both"/>
        <w:rPr>
          <w:color w:val="000000" w:themeColor="text1"/>
        </w:rPr>
      </w:pPr>
    </w:p>
    <w:p w:rsidR="00292D5C" w:rsidRDefault="00292D5C" w:rsidP="00292D5C">
      <w:pPr>
        <w:pStyle w:val="NormalWeb"/>
        <w:spacing w:before="0" w:beforeAutospacing="0" w:after="0" w:afterAutospacing="0" w:line="360" w:lineRule="auto"/>
        <w:ind w:firstLine="708"/>
        <w:jc w:val="both"/>
        <w:rPr>
          <w:color w:val="000000" w:themeColor="text1"/>
        </w:rPr>
      </w:pPr>
      <w:r w:rsidRPr="00F60235">
        <w:rPr>
          <w:b/>
          <w:color w:val="000000" w:themeColor="text1"/>
          <w:highlight w:val="yellow"/>
        </w:rPr>
        <w:t>OBSERVAÇÃO:</w:t>
      </w:r>
      <w:r w:rsidRPr="00633723">
        <w:rPr>
          <w:color w:val="000000" w:themeColor="text1"/>
          <w:highlight w:val="yellow"/>
        </w:rPr>
        <w:t xml:space="preserve"> </w:t>
      </w:r>
      <w:r w:rsidRPr="00CA17D9">
        <w:rPr>
          <w:color w:val="000000" w:themeColor="text1"/>
          <w:highlight w:val="yellow"/>
        </w:rPr>
        <w:t>No canto superior direito do painel é possível filt</w:t>
      </w:r>
      <w:r w:rsidR="00CA17D9">
        <w:rPr>
          <w:color w:val="000000" w:themeColor="text1"/>
          <w:highlight w:val="yellow"/>
        </w:rPr>
        <w:t>r</w:t>
      </w:r>
      <w:r w:rsidRPr="00CA17D9">
        <w:rPr>
          <w:color w:val="000000" w:themeColor="text1"/>
          <w:highlight w:val="yellow"/>
        </w:rPr>
        <w:t>ar por mês, dessa forma serão apresentados os dados relacionados a parcela MAC e a competência FAEC. Para adicionar mais de um mês utilize a tecla “</w:t>
      </w:r>
      <w:proofErr w:type="spellStart"/>
      <w:r w:rsidRPr="00CA17D9">
        <w:rPr>
          <w:color w:val="000000" w:themeColor="text1"/>
          <w:highlight w:val="yellow"/>
        </w:rPr>
        <w:t>Ctrl</w:t>
      </w:r>
      <w:proofErr w:type="spellEnd"/>
      <w:r w:rsidRPr="00CA17D9">
        <w:rPr>
          <w:color w:val="000000" w:themeColor="text1"/>
          <w:highlight w:val="yellow"/>
        </w:rPr>
        <w:t>” e clique nos meses desejados.</w:t>
      </w:r>
    </w:p>
    <w:p w:rsidR="000561C2" w:rsidRDefault="000561C2" w:rsidP="00532925">
      <w:pPr>
        <w:pStyle w:val="NormalWeb"/>
        <w:spacing w:before="0" w:beforeAutospacing="0" w:after="0" w:afterAutospacing="0"/>
      </w:pPr>
    </w:p>
    <w:p w:rsidR="009143B0" w:rsidRPr="00532925" w:rsidRDefault="009143B0" w:rsidP="00532925">
      <w:pPr>
        <w:pStyle w:val="NormalWeb"/>
        <w:spacing w:before="0" w:beforeAutospacing="0" w:after="0" w:afterAutospacing="0"/>
      </w:pPr>
    </w:p>
    <w:p w:rsidR="00532925" w:rsidRPr="00532925" w:rsidRDefault="00532925" w:rsidP="00532925">
      <w:pPr>
        <w:pStyle w:val="NormalWeb"/>
        <w:spacing w:before="0" w:beforeAutospacing="0" w:after="0" w:afterAutospacing="0"/>
      </w:pPr>
    </w:p>
    <w:p w:rsidR="00532925" w:rsidRPr="00532925" w:rsidRDefault="00532925" w:rsidP="00DB05D1">
      <w:pPr>
        <w:pStyle w:val="NormalWeb"/>
        <w:spacing w:before="0" w:beforeAutospacing="0" w:after="0" w:afterAutospacing="0"/>
        <w:jc w:val="both"/>
      </w:pPr>
      <w:r w:rsidRPr="00532925">
        <w:rPr>
          <w:rStyle w:val="Forte"/>
        </w:rPr>
        <w:t>Nota Técnica</w:t>
      </w:r>
      <w:r w:rsidRPr="00532925">
        <w:t xml:space="preserve">: A coleta de dados do Limite MAC foi feita realizando acesso ao banco (Oracle) DBSISMAC, utilizando a tabela </w:t>
      </w:r>
      <w:proofErr w:type="spellStart"/>
      <w:r w:rsidRPr="00532925">
        <w:t>tb_pagamento_padrao</w:t>
      </w:r>
      <w:proofErr w:type="spellEnd"/>
      <w:r w:rsidRPr="00532925">
        <w:t xml:space="preserve"> e filtrando os anos: 2022, 2023 e 2024. A coleta de dados do FAEC foi feita realizando acesso ao banco (Oracle) SISGERF, utilizando a </w:t>
      </w:r>
      <w:proofErr w:type="spellStart"/>
      <w:r w:rsidRPr="00532925">
        <w:t>view</w:t>
      </w:r>
      <w:proofErr w:type="spellEnd"/>
      <w:r w:rsidRPr="00532925">
        <w:t xml:space="preserve"> </w:t>
      </w:r>
      <w:proofErr w:type="spellStart"/>
      <w:r w:rsidRPr="00532925">
        <w:t>vw_pagamento_faec</w:t>
      </w:r>
      <w:proofErr w:type="spellEnd"/>
      <w:r w:rsidRPr="00532925">
        <w:t>, sem filtro.</w:t>
      </w:r>
    </w:p>
    <w:p w:rsidR="00532925" w:rsidRPr="00532925" w:rsidRDefault="00532925" w:rsidP="00532925">
      <w:pPr>
        <w:pStyle w:val="NormalWeb"/>
        <w:spacing w:before="0" w:beforeAutospacing="0" w:after="0" w:afterAutospacing="0"/>
      </w:pPr>
    </w:p>
    <w:p w:rsidR="00532925" w:rsidRDefault="00532925" w:rsidP="00532925">
      <w:pPr>
        <w:pStyle w:val="NormalWeb"/>
        <w:spacing w:before="0" w:beforeAutospacing="0" w:after="0" w:afterAutospacing="0"/>
      </w:pPr>
      <w:r w:rsidRPr="00532925">
        <w:rPr>
          <w:rStyle w:val="Forte"/>
        </w:rPr>
        <w:t>Maiores informações</w:t>
      </w:r>
      <w:r w:rsidRPr="00532925">
        <w:t xml:space="preserve">: </w:t>
      </w:r>
      <w:hyperlink r:id="rId6" w:history="1">
        <w:r w:rsidRPr="00C267C2">
          <w:rPr>
            <w:rStyle w:val="Hyperlink"/>
          </w:rPr>
          <w:t>ncav.cgsi@saude.gov.br</w:t>
        </w:r>
      </w:hyperlink>
    </w:p>
    <w:p w:rsidR="00532925" w:rsidRDefault="00532925"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Default="008224D8" w:rsidP="00532925">
      <w:pPr>
        <w:pStyle w:val="NormalWeb"/>
        <w:spacing w:before="0" w:beforeAutospacing="0" w:after="0" w:afterAutospacing="0"/>
      </w:pPr>
    </w:p>
    <w:p w:rsidR="008224D8" w:rsidRPr="00532925" w:rsidRDefault="008224D8" w:rsidP="00532925">
      <w:pPr>
        <w:pStyle w:val="NormalWeb"/>
        <w:spacing w:before="0" w:beforeAutospacing="0" w:after="0" w:afterAutospacing="0"/>
      </w:pPr>
    </w:p>
    <w:p w:rsidR="00532925" w:rsidRPr="00532925" w:rsidRDefault="008224D8" w:rsidP="008224D8">
      <w:pPr>
        <w:pStyle w:val="ql-align-center"/>
        <w:spacing w:before="0" w:beforeAutospacing="0" w:after="0" w:afterAutospacing="0"/>
      </w:pPr>
      <w:r w:rsidRPr="008224D8">
        <w:rPr>
          <w:rStyle w:val="Forte"/>
          <w:highlight w:val="yellow"/>
        </w:rPr>
        <w:t xml:space="preserve">PAINEL </w:t>
      </w:r>
      <w:r w:rsidR="00532925" w:rsidRPr="008224D8">
        <w:rPr>
          <w:rStyle w:val="Forte"/>
          <w:highlight w:val="yellow"/>
        </w:rPr>
        <w:t>MAC</w:t>
      </w:r>
    </w:p>
    <w:p w:rsidR="00532925" w:rsidRPr="00532925" w:rsidRDefault="00532925" w:rsidP="00532925">
      <w:pPr>
        <w:pStyle w:val="NormalWeb"/>
        <w:spacing w:before="0" w:beforeAutospacing="0" w:after="0" w:afterAutospacing="0"/>
      </w:pPr>
    </w:p>
    <w:p w:rsidR="00532925" w:rsidRDefault="008224D8" w:rsidP="00532925">
      <w:pPr>
        <w:pStyle w:val="NormalWeb"/>
        <w:spacing w:before="0" w:beforeAutospacing="0" w:after="0" w:afterAutospacing="0"/>
      </w:pPr>
      <w:r>
        <w:t>TETO MAC</w:t>
      </w:r>
    </w:p>
    <w:p w:rsidR="008224D8" w:rsidRPr="00532925" w:rsidRDefault="008224D8" w:rsidP="00532925">
      <w:pPr>
        <w:pStyle w:val="NormalWeb"/>
        <w:spacing w:before="0" w:beforeAutospacing="0" w:after="0" w:afterAutospacing="0"/>
      </w:pPr>
    </w:p>
    <w:p w:rsidR="00532925" w:rsidRPr="00532925" w:rsidRDefault="00532925" w:rsidP="00532925">
      <w:pPr>
        <w:pStyle w:val="NormalWeb"/>
        <w:spacing w:before="0" w:beforeAutospacing="0" w:after="0" w:afterAutospacing="0"/>
      </w:pPr>
      <w:r w:rsidRPr="00532925">
        <w:rPr>
          <w:rStyle w:val="Forte"/>
        </w:rPr>
        <w:t>Nota Explicativa</w:t>
      </w:r>
      <w:r w:rsidRPr="00532925">
        <w:t>: Os recursos financeiros referentes ao Teto MAC foram coletados do banco de dados do sistema SISMAC (</w:t>
      </w:r>
      <w:hyperlink r:id="rId7" w:tgtFrame="_blank" w:history="1">
        <w:r w:rsidRPr="00532925">
          <w:rPr>
            <w:rStyle w:val="Hyperlink"/>
            <w:color w:val="auto"/>
          </w:rPr>
          <w:t>https://sismac.saude.gov.br/</w:t>
        </w:r>
      </w:hyperlink>
      <w:r w:rsidRPr="00532925">
        <w:t>), logo após a compilação da parcela mensal de repasse regular e automático, que ocorre por volta do dia 20. Estes dados são disponibilizados neste sistema e transmitidos ao FNS (Fundo Nacional de Saúde), para posterior crédito nas contas correntes de gestores estaduais e municipais. Os dados apresentados são referentes ao mês selecionado no</w:t>
      </w:r>
    </w:p>
    <w:p w:rsidR="00532925" w:rsidRPr="00532925" w:rsidRDefault="00532925" w:rsidP="00532925">
      <w:pPr>
        <w:pStyle w:val="NormalWeb"/>
        <w:spacing w:before="0" w:beforeAutospacing="0" w:after="0" w:afterAutospacing="0"/>
      </w:pPr>
      <w:proofErr w:type="gramStart"/>
      <w:r w:rsidRPr="00532925">
        <w:t>canto</w:t>
      </w:r>
      <w:proofErr w:type="gramEnd"/>
      <w:r w:rsidRPr="00532925">
        <w:t xml:space="preserve"> superior direito da tela. Para o cálculo do per capita (valor do Teto MAC dividido pela população), foi coletado o último ano disponível no IBGE (2022) e</w:t>
      </w:r>
    </w:p>
    <w:p w:rsidR="00532925" w:rsidRPr="00532925" w:rsidRDefault="00532925" w:rsidP="00532925">
      <w:pPr>
        <w:pStyle w:val="NormalWeb"/>
        <w:spacing w:before="0" w:beforeAutospacing="0" w:after="0" w:afterAutospacing="0"/>
      </w:pPr>
      <w:proofErr w:type="gramStart"/>
      <w:r w:rsidRPr="00532925">
        <w:t>disponibilizado</w:t>
      </w:r>
      <w:proofErr w:type="gramEnd"/>
      <w:r w:rsidRPr="00532925">
        <w:t xml:space="preserve"> pelo </w:t>
      </w:r>
      <w:proofErr w:type="spellStart"/>
      <w:r w:rsidRPr="00532925">
        <w:t>Datasus</w:t>
      </w:r>
      <w:proofErr w:type="spellEnd"/>
      <w:r w:rsidRPr="00532925">
        <w:t xml:space="preserve"> em seus bancos de dados corporativos. Estas</w:t>
      </w:r>
    </w:p>
    <w:p w:rsidR="00532925" w:rsidRDefault="00532925" w:rsidP="00532925">
      <w:pPr>
        <w:pStyle w:val="NormalWeb"/>
        <w:spacing w:before="0" w:beforeAutospacing="0" w:after="0" w:afterAutospacing="0"/>
      </w:pPr>
      <w:proofErr w:type="gramStart"/>
      <w:r w:rsidRPr="00532925">
        <w:t>informações</w:t>
      </w:r>
      <w:proofErr w:type="gramEnd"/>
      <w:r w:rsidRPr="00532925">
        <w:t xml:space="preserve"> são de domínio da CGOF/DRAC/SAES/MS.</w:t>
      </w:r>
    </w:p>
    <w:p w:rsidR="00F740F4" w:rsidRDefault="00F740F4" w:rsidP="00532925">
      <w:pPr>
        <w:pStyle w:val="NormalWeb"/>
        <w:spacing w:before="0" w:beforeAutospacing="0" w:after="0" w:afterAutospacing="0"/>
      </w:pPr>
    </w:p>
    <w:p w:rsidR="00B6509E" w:rsidRDefault="00B6509E" w:rsidP="00F740F4">
      <w:pPr>
        <w:pStyle w:val="NormalWeb"/>
        <w:spacing w:before="0" w:beforeAutospacing="0" w:after="0" w:afterAutospacing="0"/>
        <w:rPr>
          <w:highlight w:val="lightGray"/>
        </w:rPr>
      </w:pPr>
    </w:p>
    <w:p w:rsidR="00B6509E" w:rsidRDefault="00B6509E" w:rsidP="00F740F4">
      <w:pPr>
        <w:pStyle w:val="NormalWeb"/>
        <w:spacing w:before="0" w:beforeAutospacing="0" w:after="0" w:afterAutospacing="0"/>
        <w:rPr>
          <w:rStyle w:val="Forte"/>
        </w:rPr>
      </w:pPr>
    </w:p>
    <w:p w:rsidR="00D274A0" w:rsidRDefault="00B6509E" w:rsidP="00D20D0A">
      <w:pPr>
        <w:pStyle w:val="NormalWeb"/>
        <w:spacing w:before="0" w:beforeAutospacing="0" w:after="0" w:afterAutospacing="0" w:line="360" w:lineRule="auto"/>
        <w:jc w:val="both"/>
        <w:rPr>
          <w:highlight w:val="yellow"/>
        </w:rPr>
      </w:pPr>
      <w:r w:rsidRPr="00FC7D63">
        <w:rPr>
          <w:rStyle w:val="Forte"/>
          <w:highlight w:val="yellow"/>
        </w:rPr>
        <w:t>Nota Explicativa</w:t>
      </w:r>
      <w:r w:rsidRPr="00FC7D63">
        <w:rPr>
          <w:highlight w:val="yellow"/>
        </w:rPr>
        <w:t>:</w:t>
      </w:r>
      <w:r w:rsidR="00FF7777" w:rsidRPr="00FC7D63">
        <w:rPr>
          <w:highlight w:val="yellow"/>
        </w:rPr>
        <w:t xml:space="preserve"> </w:t>
      </w:r>
      <w:r w:rsidR="00D20D0A" w:rsidRPr="00FC7D63">
        <w:rPr>
          <w:highlight w:val="yellow"/>
        </w:rPr>
        <w:t>O painel Teto MAC apresenta as informações relacionadas as portarias ministeriais que acrescem ou decrescem os tetos financeiros do estados, municípios e Distrito Federal</w:t>
      </w:r>
      <w:r w:rsidR="00D274A0">
        <w:rPr>
          <w:highlight w:val="yellow"/>
        </w:rPr>
        <w:t>,</w:t>
      </w:r>
      <w:r w:rsidR="00D20D0A" w:rsidRPr="00FC7D63">
        <w:rPr>
          <w:highlight w:val="yellow"/>
        </w:rPr>
        <w:t xml:space="preserve"> publicadas diariamente no Diário Oficial da União-DOU. </w:t>
      </w:r>
    </w:p>
    <w:p w:rsidR="00B6509E" w:rsidRDefault="00D20D0A" w:rsidP="00D20D0A">
      <w:pPr>
        <w:pStyle w:val="NormalWeb"/>
        <w:spacing w:before="0" w:beforeAutospacing="0" w:after="0" w:afterAutospacing="0" w:line="360" w:lineRule="auto"/>
        <w:jc w:val="both"/>
        <w:rPr>
          <w:highlight w:val="yellow"/>
        </w:rPr>
      </w:pPr>
      <w:r w:rsidRPr="00FC7D63">
        <w:rPr>
          <w:highlight w:val="yellow"/>
        </w:rPr>
        <w:t>Estas informações são cadastradas e processadas via SISMAC</w:t>
      </w:r>
      <w:r w:rsidR="00D274A0">
        <w:rPr>
          <w:highlight w:val="yellow"/>
        </w:rPr>
        <w:t>, subsequente,</w:t>
      </w:r>
      <w:r w:rsidRPr="00FC7D63">
        <w:rPr>
          <w:highlight w:val="yellow"/>
        </w:rPr>
        <w:t xml:space="preserve"> encaminhadas ao Fundo Nacional de Saúde- FNS para posterior cr</w:t>
      </w:r>
      <w:r w:rsidR="001F34BE" w:rsidRPr="00FC7D63">
        <w:rPr>
          <w:highlight w:val="yellow"/>
        </w:rPr>
        <w:t>édito aos fundos estaduais, municipais e do DF.</w:t>
      </w:r>
    </w:p>
    <w:p w:rsidR="00FC7D63" w:rsidRPr="00FC7D63" w:rsidRDefault="00FC7D63" w:rsidP="00FC7D63">
      <w:pPr>
        <w:pStyle w:val="NormalWeb"/>
        <w:spacing w:before="0" w:beforeAutospacing="0" w:after="0" w:afterAutospacing="0" w:line="360" w:lineRule="auto"/>
        <w:jc w:val="both"/>
        <w:rPr>
          <w:highlight w:val="yellow"/>
        </w:rPr>
      </w:pPr>
      <w:r w:rsidRPr="00FC7D63">
        <w:rPr>
          <w:highlight w:val="yellow"/>
        </w:rPr>
        <w:t>É possível visualizar:</w:t>
      </w:r>
    </w:p>
    <w:p w:rsidR="00FC7D63" w:rsidRPr="00FC7D63" w:rsidRDefault="00FC7D63" w:rsidP="00FC7D63">
      <w:pPr>
        <w:pStyle w:val="NormalWeb"/>
        <w:spacing w:before="0" w:beforeAutospacing="0" w:after="0" w:afterAutospacing="0" w:line="360" w:lineRule="auto"/>
        <w:jc w:val="both"/>
        <w:rPr>
          <w:highlight w:val="yellow"/>
        </w:rPr>
      </w:pPr>
      <w:r w:rsidRPr="00FC7D63">
        <w:rPr>
          <w:highlight w:val="yellow"/>
        </w:rPr>
        <w:t xml:space="preserve">- </w:t>
      </w:r>
      <w:proofErr w:type="gramStart"/>
      <w:r w:rsidRPr="00FC7D63">
        <w:rPr>
          <w:highlight w:val="yellow"/>
        </w:rPr>
        <w:t>total</w:t>
      </w:r>
      <w:proofErr w:type="gramEnd"/>
      <w:r w:rsidRPr="00FC7D63">
        <w:rPr>
          <w:highlight w:val="yellow"/>
        </w:rPr>
        <w:t xml:space="preserve"> dos valores por gestão (estadual ou municipal)</w:t>
      </w:r>
    </w:p>
    <w:p w:rsidR="00FC7D63" w:rsidRPr="00FC7D63" w:rsidRDefault="00FC7D63" w:rsidP="00FC7D63">
      <w:pPr>
        <w:pStyle w:val="NormalWeb"/>
        <w:spacing w:before="0" w:beforeAutospacing="0" w:after="0" w:afterAutospacing="0" w:line="360" w:lineRule="auto"/>
        <w:jc w:val="both"/>
        <w:rPr>
          <w:highlight w:val="yellow"/>
        </w:rPr>
      </w:pPr>
      <w:r w:rsidRPr="00FC7D63">
        <w:rPr>
          <w:highlight w:val="yellow"/>
        </w:rPr>
        <w:t xml:space="preserve">- </w:t>
      </w:r>
      <w:proofErr w:type="gramStart"/>
      <w:r w:rsidRPr="00FC7D63">
        <w:rPr>
          <w:highlight w:val="yellow"/>
        </w:rPr>
        <w:t>população</w:t>
      </w:r>
      <w:proofErr w:type="gramEnd"/>
      <w:r w:rsidRPr="00FC7D63">
        <w:rPr>
          <w:highlight w:val="yellow"/>
        </w:rPr>
        <w:t xml:space="preserve"> (Censo 2022 –IBGE)</w:t>
      </w:r>
    </w:p>
    <w:p w:rsidR="00FC7D63" w:rsidRPr="00FC7D63" w:rsidRDefault="00FC7D63" w:rsidP="00FC7D63">
      <w:pPr>
        <w:pStyle w:val="NormalWeb"/>
        <w:spacing w:before="0" w:beforeAutospacing="0" w:after="0" w:afterAutospacing="0" w:line="360" w:lineRule="auto"/>
        <w:jc w:val="both"/>
        <w:rPr>
          <w:highlight w:val="yellow"/>
        </w:rPr>
      </w:pPr>
      <w:r w:rsidRPr="00FC7D63">
        <w:rPr>
          <w:highlight w:val="yellow"/>
        </w:rPr>
        <w:t xml:space="preserve">- </w:t>
      </w:r>
      <w:proofErr w:type="gramStart"/>
      <w:r w:rsidRPr="00FC7D63">
        <w:rPr>
          <w:highlight w:val="yellow"/>
        </w:rPr>
        <w:t>valores</w:t>
      </w:r>
      <w:proofErr w:type="gramEnd"/>
      <w:r w:rsidRPr="00FC7D63">
        <w:rPr>
          <w:highlight w:val="yellow"/>
        </w:rPr>
        <w:t xml:space="preserve"> por Grupo:  MAC e SAMU, de forma individual ou consolidada. </w:t>
      </w:r>
    </w:p>
    <w:p w:rsidR="00FC7D63" w:rsidRPr="00FC7D63" w:rsidRDefault="00FC7D63" w:rsidP="00FC7D63">
      <w:pPr>
        <w:pStyle w:val="NormalWeb"/>
        <w:spacing w:before="0" w:beforeAutospacing="0" w:after="0" w:afterAutospacing="0" w:line="360" w:lineRule="auto"/>
        <w:jc w:val="both"/>
        <w:rPr>
          <w:highlight w:val="yellow"/>
        </w:rPr>
      </w:pPr>
      <w:r w:rsidRPr="00FC7D63">
        <w:rPr>
          <w:highlight w:val="yellow"/>
        </w:rPr>
        <w:t xml:space="preserve">- </w:t>
      </w:r>
      <w:proofErr w:type="gramStart"/>
      <w:r w:rsidRPr="00FC7D63">
        <w:rPr>
          <w:highlight w:val="yellow"/>
        </w:rPr>
        <w:t>valores</w:t>
      </w:r>
      <w:proofErr w:type="gramEnd"/>
      <w:r w:rsidRPr="00FC7D63">
        <w:rPr>
          <w:highlight w:val="yellow"/>
        </w:rPr>
        <w:t xml:space="preserve"> do Teto MAC com e sem incentivos</w:t>
      </w:r>
    </w:p>
    <w:p w:rsidR="00FC7D63" w:rsidRPr="00FC7D63" w:rsidRDefault="00FC7D63" w:rsidP="00FC7D63">
      <w:pPr>
        <w:pStyle w:val="NormalWeb"/>
        <w:spacing w:before="0" w:beforeAutospacing="0" w:after="0" w:afterAutospacing="0" w:line="360" w:lineRule="auto"/>
        <w:jc w:val="both"/>
        <w:rPr>
          <w:highlight w:val="yellow"/>
        </w:rPr>
      </w:pPr>
      <w:r w:rsidRPr="00FC7D63">
        <w:rPr>
          <w:highlight w:val="yellow"/>
        </w:rPr>
        <w:t xml:space="preserve">- Teto MAC </w:t>
      </w:r>
      <w:proofErr w:type="spellStart"/>
      <w:r w:rsidRPr="00FC7D63">
        <w:rPr>
          <w:highlight w:val="yellow"/>
        </w:rPr>
        <w:t>percapita</w:t>
      </w:r>
      <w:proofErr w:type="spellEnd"/>
      <w:r w:rsidRPr="00FC7D63">
        <w:rPr>
          <w:highlight w:val="yellow"/>
        </w:rPr>
        <w:t>, por UF (valor do Teto MAC dividido pela população)</w:t>
      </w:r>
    </w:p>
    <w:p w:rsidR="00FC7D63" w:rsidRPr="00FC7D63" w:rsidRDefault="00FC7D63" w:rsidP="00D20D0A">
      <w:pPr>
        <w:pStyle w:val="NormalWeb"/>
        <w:spacing w:before="0" w:beforeAutospacing="0" w:after="0" w:afterAutospacing="0" w:line="360" w:lineRule="auto"/>
        <w:jc w:val="both"/>
        <w:rPr>
          <w:highlight w:val="yellow"/>
        </w:rPr>
      </w:pPr>
    </w:p>
    <w:p w:rsidR="001F34BE" w:rsidRDefault="00FC7D63" w:rsidP="00D20D0A">
      <w:pPr>
        <w:pStyle w:val="NormalWeb"/>
        <w:spacing w:before="0" w:beforeAutospacing="0" w:after="0" w:afterAutospacing="0" w:line="360" w:lineRule="auto"/>
        <w:jc w:val="both"/>
      </w:pPr>
      <w:r w:rsidRPr="00FC7D63">
        <w:rPr>
          <w:highlight w:val="yellow"/>
        </w:rPr>
        <w:t>Destacamos</w:t>
      </w:r>
      <w:r w:rsidR="001F34BE" w:rsidRPr="00FC7D63">
        <w:rPr>
          <w:highlight w:val="yellow"/>
        </w:rPr>
        <w:t xml:space="preserve"> que os valores apresentados no painel nem sempre coincidem com os valores disponibilizados no portal do F</w:t>
      </w:r>
      <w:r w:rsidRPr="00FC7D63">
        <w:rPr>
          <w:highlight w:val="yellow"/>
        </w:rPr>
        <w:t>undo Nacional</w:t>
      </w:r>
      <w:r w:rsidR="001F34BE" w:rsidRPr="00FC7D63">
        <w:rPr>
          <w:highlight w:val="yellow"/>
        </w:rPr>
        <w:t xml:space="preserve">, uma vez que existem descontos realizados diretamente </w:t>
      </w:r>
      <w:r w:rsidRPr="00FC7D63">
        <w:rPr>
          <w:highlight w:val="yellow"/>
        </w:rPr>
        <w:t>pelo FNS.</w:t>
      </w:r>
    </w:p>
    <w:p w:rsidR="00F740F4" w:rsidRPr="00532925" w:rsidRDefault="00F740F4" w:rsidP="00532925">
      <w:pPr>
        <w:pStyle w:val="NormalWeb"/>
        <w:spacing w:before="0" w:beforeAutospacing="0" w:after="0" w:afterAutospacing="0"/>
      </w:pPr>
    </w:p>
    <w:p w:rsidR="00532925" w:rsidRPr="00532925" w:rsidRDefault="00532925" w:rsidP="00532925">
      <w:pPr>
        <w:pStyle w:val="NormalWeb"/>
        <w:spacing w:before="0" w:beforeAutospacing="0" w:after="0" w:afterAutospacing="0"/>
      </w:pPr>
    </w:p>
    <w:p w:rsidR="00532925" w:rsidRPr="00532925" w:rsidRDefault="00532925" w:rsidP="00FC7D63">
      <w:pPr>
        <w:pStyle w:val="NormalWeb"/>
        <w:spacing w:before="0" w:beforeAutospacing="0" w:after="0" w:afterAutospacing="0"/>
        <w:jc w:val="both"/>
      </w:pPr>
      <w:r w:rsidRPr="00532925">
        <w:rPr>
          <w:rStyle w:val="Forte"/>
        </w:rPr>
        <w:t>Nota Técnica</w:t>
      </w:r>
      <w:r w:rsidRPr="00532925">
        <w:t>: A coleta de dados do Limite MAC foi feita</w:t>
      </w:r>
    </w:p>
    <w:p w:rsidR="00532925" w:rsidRPr="00532925" w:rsidRDefault="00532925" w:rsidP="00FC7D63">
      <w:pPr>
        <w:pStyle w:val="NormalWeb"/>
        <w:spacing w:before="0" w:beforeAutospacing="0" w:after="0" w:afterAutospacing="0"/>
        <w:jc w:val="both"/>
      </w:pPr>
      <w:proofErr w:type="gramStart"/>
      <w:r w:rsidRPr="00532925">
        <w:t>realizando</w:t>
      </w:r>
      <w:proofErr w:type="gramEnd"/>
      <w:r w:rsidRPr="00532925">
        <w:t xml:space="preserve"> acesso ao banco (Oracle) DBSISMAC, utilizando a tabela</w:t>
      </w:r>
    </w:p>
    <w:p w:rsidR="00532925" w:rsidRPr="00532925" w:rsidRDefault="00532925" w:rsidP="00FC7D63">
      <w:pPr>
        <w:pStyle w:val="NormalWeb"/>
        <w:spacing w:before="0" w:beforeAutospacing="0" w:after="0" w:afterAutospacing="0"/>
        <w:jc w:val="both"/>
      </w:pPr>
      <w:proofErr w:type="spellStart"/>
      <w:proofErr w:type="gramStart"/>
      <w:r w:rsidRPr="00532925">
        <w:t>tb</w:t>
      </w:r>
      <w:proofErr w:type="gramEnd"/>
      <w:r w:rsidRPr="00532925">
        <w:t>_pagamento_padrao</w:t>
      </w:r>
      <w:proofErr w:type="spellEnd"/>
      <w:r w:rsidRPr="00532925">
        <w:t xml:space="preserve"> filtrando os anos: 2022, 2023 e 2024. </w:t>
      </w:r>
    </w:p>
    <w:p w:rsidR="00532925" w:rsidRPr="00532925" w:rsidRDefault="00532925" w:rsidP="00532925">
      <w:pPr>
        <w:pStyle w:val="NormalWeb"/>
        <w:spacing w:before="0" w:beforeAutospacing="0" w:after="0" w:afterAutospacing="0"/>
      </w:pPr>
    </w:p>
    <w:p w:rsidR="00532925" w:rsidRDefault="00532925" w:rsidP="00532925">
      <w:pPr>
        <w:pStyle w:val="NormalWeb"/>
        <w:spacing w:before="0" w:beforeAutospacing="0" w:after="0" w:afterAutospacing="0"/>
      </w:pPr>
      <w:r w:rsidRPr="00532925">
        <w:rPr>
          <w:rStyle w:val="Forte"/>
        </w:rPr>
        <w:t>Maiores informações</w:t>
      </w:r>
      <w:r w:rsidRPr="00532925">
        <w:t xml:space="preserve">: </w:t>
      </w:r>
      <w:hyperlink r:id="rId8" w:history="1">
        <w:r w:rsidR="008224D8" w:rsidRPr="00F27AA5">
          <w:rPr>
            <w:rStyle w:val="Hyperlink"/>
          </w:rPr>
          <w:t>ncav.cgsi@saude.gov.br</w:t>
        </w:r>
      </w:hyperlink>
    </w:p>
    <w:p w:rsidR="008224D8" w:rsidRDefault="008224D8" w:rsidP="00532925">
      <w:pPr>
        <w:pStyle w:val="NormalWeb"/>
        <w:spacing w:before="0" w:beforeAutospacing="0" w:after="0" w:afterAutospacing="0"/>
      </w:pPr>
    </w:p>
    <w:p w:rsidR="008224D8" w:rsidRPr="00532925" w:rsidRDefault="008224D8" w:rsidP="00532925">
      <w:pPr>
        <w:pStyle w:val="NormalWeb"/>
        <w:spacing w:before="0" w:beforeAutospacing="0" w:after="0" w:afterAutospacing="0"/>
      </w:pPr>
      <w:r>
        <w:lastRenderedPageBreak/>
        <w:t>PAINEL TETO MAC EVOLUÇÃO</w:t>
      </w:r>
    </w:p>
    <w:p w:rsidR="00532925" w:rsidRPr="00532925" w:rsidRDefault="00532925" w:rsidP="00532925">
      <w:pPr>
        <w:pStyle w:val="NormalWeb"/>
        <w:spacing w:before="0" w:beforeAutospacing="0" w:after="0" w:afterAutospacing="0"/>
      </w:pPr>
    </w:p>
    <w:p w:rsidR="008224D8" w:rsidRPr="00532925" w:rsidRDefault="008224D8" w:rsidP="008224D8">
      <w:pPr>
        <w:pStyle w:val="ql-align-center"/>
        <w:spacing w:before="0" w:beforeAutospacing="0" w:after="0" w:afterAutospacing="0"/>
        <w:rPr>
          <w:rStyle w:val="Forte"/>
        </w:rPr>
      </w:pPr>
      <w:r w:rsidRPr="00532925">
        <w:rPr>
          <w:rStyle w:val="Forte"/>
        </w:rPr>
        <w:t>Teto Mac Evolução</w:t>
      </w:r>
    </w:p>
    <w:p w:rsidR="008224D8" w:rsidRPr="00532925" w:rsidRDefault="008224D8" w:rsidP="008224D8">
      <w:pPr>
        <w:pStyle w:val="ql-align-center"/>
        <w:spacing w:before="0" w:beforeAutospacing="0" w:after="0" w:afterAutospacing="0"/>
        <w:rPr>
          <w:rStyle w:val="Forte"/>
        </w:rPr>
      </w:pPr>
    </w:p>
    <w:p w:rsidR="008224D8" w:rsidRDefault="008224D8" w:rsidP="008E3FE1">
      <w:pPr>
        <w:pStyle w:val="ql-align-center"/>
        <w:spacing w:before="0" w:beforeAutospacing="0" w:after="0" w:afterAutospacing="0"/>
        <w:jc w:val="both"/>
        <w:rPr>
          <w:rStyle w:val="Forte"/>
          <w:b w:val="0"/>
        </w:rPr>
      </w:pPr>
      <w:r w:rsidRPr="00532925">
        <w:rPr>
          <w:rStyle w:val="Forte"/>
          <w:b w:val="0"/>
        </w:rPr>
        <w:t xml:space="preserve">Nota Explicativa: Para este painel, o Teto Mac foi compilado por ano (12 parcelas). Para o último ano, que não contém todas as parcelas, foi feita uma projeção anual, da seguinte forma: compila-se o valor do teto </w:t>
      </w:r>
      <w:proofErr w:type="spellStart"/>
      <w:r w:rsidRPr="00532925">
        <w:rPr>
          <w:rStyle w:val="Forte"/>
          <w:b w:val="0"/>
        </w:rPr>
        <w:t>mac</w:t>
      </w:r>
      <w:proofErr w:type="spellEnd"/>
      <w:r w:rsidRPr="00532925">
        <w:rPr>
          <w:rStyle w:val="Forte"/>
          <w:b w:val="0"/>
        </w:rPr>
        <w:t>, em seguida divide-se este valor pela quantidade de parcelas efetivadas, multiplicando em seguida por 12 (</w:t>
      </w:r>
      <w:proofErr w:type="spellStart"/>
      <w:r w:rsidRPr="00532925">
        <w:rPr>
          <w:rStyle w:val="Forte"/>
          <w:b w:val="0"/>
        </w:rPr>
        <w:t>anualização</w:t>
      </w:r>
      <w:proofErr w:type="spellEnd"/>
      <w:r w:rsidRPr="00532925">
        <w:rPr>
          <w:rStyle w:val="Forte"/>
          <w:b w:val="0"/>
        </w:rPr>
        <w:t>).</w:t>
      </w:r>
    </w:p>
    <w:p w:rsidR="008E3FE1" w:rsidRDefault="008E3FE1" w:rsidP="008E3FE1">
      <w:pPr>
        <w:pStyle w:val="ql-align-center"/>
        <w:spacing w:before="0" w:beforeAutospacing="0" w:after="0" w:afterAutospacing="0"/>
        <w:jc w:val="both"/>
        <w:rPr>
          <w:rStyle w:val="Forte"/>
          <w:b w:val="0"/>
        </w:rPr>
      </w:pPr>
    </w:p>
    <w:p w:rsidR="008E3FE1" w:rsidRPr="00C53901" w:rsidRDefault="008E3FE1" w:rsidP="00F12BCF">
      <w:pPr>
        <w:pStyle w:val="ql-align-center"/>
        <w:spacing w:before="0" w:beforeAutospacing="0" w:after="0" w:afterAutospacing="0" w:line="360" w:lineRule="auto"/>
        <w:jc w:val="both"/>
        <w:rPr>
          <w:rStyle w:val="Forte"/>
          <w:b w:val="0"/>
          <w:highlight w:val="yellow"/>
        </w:rPr>
      </w:pPr>
      <w:r w:rsidRPr="00DB197F">
        <w:rPr>
          <w:rStyle w:val="Forte"/>
          <w:highlight w:val="yellow"/>
        </w:rPr>
        <w:t>Nota Explicativa:</w:t>
      </w:r>
      <w:r w:rsidRPr="00DB197F">
        <w:rPr>
          <w:rStyle w:val="Forte"/>
          <w:b w:val="0"/>
          <w:highlight w:val="yellow"/>
        </w:rPr>
        <w:t xml:space="preserve"> Este painel contém a visualização dos valores do Teto MAC de cada ano de forma consolidada. Em relação ao ano corrente no qual os dados anuais ainda não estão disponíveis foi feita uma projeção anual, da seguinte forma: compila-se o valor do teto MAC, em seguida divide-se este valor pela quantidade de parcelas efetivadas, multiplicando em seguida por 12 (</w:t>
      </w:r>
      <w:proofErr w:type="spellStart"/>
      <w:r w:rsidRPr="00DB197F">
        <w:rPr>
          <w:rStyle w:val="Forte"/>
          <w:b w:val="0"/>
          <w:highlight w:val="yellow"/>
        </w:rPr>
        <w:t>anualização</w:t>
      </w:r>
      <w:proofErr w:type="spellEnd"/>
      <w:r w:rsidRPr="00DB197F">
        <w:rPr>
          <w:rStyle w:val="Forte"/>
          <w:b w:val="0"/>
          <w:highlight w:val="yellow"/>
        </w:rPr>
        <w:t>).</w:t>
      </w:r>
    </w:p>
    <w:p w:rsidR="008E3FE1" w:rsidRDefault="008E3FE1" w:rsidP="008E3FE1">
      <w:pPr>
        <w:pStyle w:val="ql-align-center"/>
        <w:spacing w:before="0" w:beforeAutospacing="0" w:after="0" w:afterAutospacing="0"/>
        <w:jc w:val="both"/>
        <w:rPr>
          <w:rStyle w:val="Forte"/>
          <w:b w:val="0"/>
        </w:rPr>
      </w:pPr>
    </w:p>
    <w:p w:rsidR="00DB197F" w:rsidRPr="00532925" w:rsidRDefault="00DB197F" w:rsidP="008E3FE1">
      <w:pPr>
        <w:pStyle w:val="ql-align-center"/>
        <w:spacing w:before="0" w:beforeAutospacing="0" w:after="0" w:afterAutospacing="0"/>
        <w:jc w:val="both"/>
        <w:rPr>
          <w:rStyle w:val="Forte"/>
          <w:b w:val="0"/>
        </w:rPr>
      </w:pPr>
      <w:r w:rsidRPr="00DB197F">
        <w:rPr>
          <w:rStyle w:val="Forte"/>
          <w:highlight w:val="yellow"/>
        </w:rPr>
        <w:t>Nota Técnica</w:t>
      </w:r>
      <w:r w:rsidRPr="00DB197F">
        <w:rPr>
          <w:highlight w:val="yellow"/>
        </w:rPr>
        <w:t>:</w:t>
      </w:r>
      <w:r w:rsidR="00D10652">
        <w:t xml:space="preserve"> (Júnior incluir)</w:t>
      </w:r>
    </w:p>
    <w:p w:rsidR="008224D8" w:rsidRPr="00532925" w:rsidRDefault="008224D8" w:rsidP="008224D8">
      <w:pPr>
        <w:pStyle w:val="ql-align-center"/>
        <w:spacing w:before="0" w:beforeAutospacing="0" w:after="0" w:afterAutospacing="0"/>
        <w:rPr>
          <w:rStyle w:val="Forte"/>
          <w:b w:val="0"/>
        </w:rPr>
      </w:pPr>
    </w:p>
    <w:p w:rsidR="008224D8" w:rsidRPr="00532925" w:rsidRDefault="008224D8" w:rsidP="008224D8">
      <w:pPr>
        <w:pStyle w:val="ql-align-center"/>
        <w:spacing w:before="0" w:beforeAutospacing="0" w:after="0" w:afterAutospacing="0"/>
        <w:rPr>
          <w:rStyle w:val="Forte"/>
          <w:b w:val="0"/>
        </w:rPr>
      </w:pPr>
      <w:r w:rsidRPr="00532925">
        <w:rPr>
          <w:rStyle w:val="Forte"/>
          <w:b w:val="0"/>
        </w:rPr>
        <w:t xml:space="preserve">Maiores informações: </w:t>
      </w:r>
      <w:hyperlink r:id="rId9" w:history="1">
        <w:r w:rsidRPr="00532925">
          <w:rPr>
            <w:rStyle w:val="Hyperlink"/>
            <w:b/>
          </w:rPr>
          <w:t>ncav.cgsi@saude.gov.br</w:t>
        </w:r>
      </w:hyperlink>
    </w:p>
    <w:p w:rsidR="008224D8" w:rsidRDefault="008224D8" w:rsidP="008224D8">
      <w:pPr>
        <w:pStyle w:val="ql-align-center"/>
        <w:spacing w:before="0" w:beforeAutospacing="0" w:after="0" w:afterAutospacing="0"/>
        <w:rPr>
          <w:rStyle w:val="Forte"/>
        </w:rPr>
      </w:pPr>
    </w:p>
    <w:p w:rsidR="008224D8" w:rsidRDefault="008224D8" w:rsidP="00532925">
      <w:pPr>
        <w:pStyle w:val="ql-align-center"/>
        <w:spacing w:before="0" w:beforeAutospacing="0" w:after="0" w:afterAutospacing="0"/>
        <w:rPr>
          <w:rStyle w:val="Forte"/>
        </w:rPr>
      </w:pPr>
    </w:p>
    <w:p w:rsidR="008224D8" w:rsidRDefault="008224D8" w:rsidP="00532925">
      <w:pPr>
        <w:pStyle w:val="ql-align-center"/>
        <w:spacing w:before="0" w:beforeAutospacing="0" w:after="0" w:afterAutospacing="0"/>
        <w:rPr>
          <w:rStyle w:val="Forte"/>
        </w:rPr>
      </w:pPr>
    </w:p>
    <w:p w:rsidR="008224D8" w:rsidRDefault="008224D8" w:rsidP="00532925">
      <w:pPr>
        <w:pStyle w:val="ql-align-center"/>
        <w:spacing w:before="0" w:beforeAutospacing="0" w:after="0" w:afterAutospacing="0"/>
        <w:rPr>
          <w:rStyle w:val="Forte"/>
        </w:rPr>
      </w:pPr>
    </w:p>
    <w:p w:rsidR="008224D8" w:rsidRDefault="008224D8" w:rsidP="00532925">
      <w:pPr>
        <w:pStyle w:val="ql-align-center"/>
        <w:spacing w:before="0" w:beforeAutospacing="0" w:after="0" w:afterAutospacing="0"/>
        <w:rPr>
          <w:rStyle w:val="Forte"/>
        </w:rPr>
      </w:pPr>
    </w:p>
    <w:p w:rsidR="00532925" w:rsidRDefault="008224D8" w:rsidP="00532925">
      <w:pPr>
        <w:pStyle w:val="ql-align-center"/>
        <w:spacing w:before="0" w:beforeAutospacing="0" w:after="0" w:afterAutospacing="0"/>
        <w:rPr>
          <w:rStyle w:val="Forte"/>
        </w:rPr>
      </w:pPr>
      <w:r w:rsidRPr="008224D8">
        <w:rPr>
          <w:rStyle w:val="Forte"/>
          <w:highlight w:val="yellow"/>
        </w:rPr>
        <w:t>PAINEL FAEC</w:t>
      </w:r>
    </w:p>
    <w:p w:rsidR="008224D8" w:rsidRDefault="008224D8" w:rsidP="00532925">
      <w:pPr>
        <w:pStyle w:val="ql-align-center"/>
        <w:spacing w:before="0" w:beforeAutospacing="0" w:after="0" w:afterAutospacing="0"/>
        <w:rPr>
          <w:rStyle w:val="Forte"/>
        </w:rPr>
      </w:pPr>
    </w:p>
    <w:p w:rsidR="008224D8" w:rsidRPr="008224D8" w:rsidRDefault="008224D8" w:rsidP="00532925">
      <w:pPr>
        <w:pStyle w:val="ql-align-center"/>
        <w:spacing w:before="0" w:beforeAutospacing="0" w:after="0" w:afterAutospacing="0"/>
        <w:rPr>
          <w:rStyle w:val="Forte"/>
          <w:b w:val="0"/>
        </w:rPr>
      </w:pPr>
      <w:r w:rsidRPr="008224D8">
        <w:rPr>
          <w:rStyle w:val="Forte"/>
          <w:b w:val="0"/>
        </w:rPr>
        <w:t>FAEC</w:t>
      </w:r>
    </w:p>
    <w:p w:rsidR="00532925" w:rsidRPr="00532925" w:rsidRDefault="00532925" w:rsidP="00532925">
      <w:pPr>
        <w:pStyle w:val="ql-align-center"/>
        <w:spacing w:before="0" w:beforeAutospacing="0" w:after="0" w:afterAutospacing="0"/>
        <w:rPr>
          <w:rStyle w:val="Forte"/>
        </w:rPr>
      </w:pPr>
    </w:p>
    <w:p w:rsidR="00532925" w:rsidRDefault="00532925" w:rsidP="00532925">
      <w:pPr>
        <w:pStyle w:val="ql-align-center"/>
        <w:spacing w:before="0" w:beforeAutospacing="0" w:after="0" w:afterAutospacing="0"/>
        <w:rPr>
          <w:rStyle w:val="Forte"/>
          <w:b w:val="0"/>
        </w:rPr>
      </w:pPr>
      <w:r w:rsidRPr="00532925">
        <w:rPr>
          <w:rStyle w:val="Forte"/>
          <w:b w:val="0"/>
        </w:rPr>
        <w:t>Nota Explicativa: Os recursos financeiros referentes ao FAEC são apurados por produção. Tais informações são de domínio da CGOF/DRAC/SAES/MS.</w:t>
      </w:r>
    </w:p>
    <w:p w:rsidR="00F740F4" w:rsidRDefault="00F740F4" w:rsidP="00F740F4">
      <w:pPr>
        <w:pStyle w:val="ql-align-center"/>
        <w:spacing w:before="0" w:beforeAutospacing="0" w:after="0" w:afterAutospacing="0"/>
        <w:rPr>
          <w:rStyle w:val="Forte"/>
          <w:b w:val="0"/>
        </w:rPr>
      </w:pPr>
    </w:p>
    <w:p w:rsidR="00AB5892" w:rsidRDefault="00AB5892" w:rsidP="00546BEF">
      <w:pPr>
        <w:pStyle w:val="ql-align-center"/>
        <w:spacing w:before="0" w:beforeAutospacing="0" w:after="0" w:afterAutospacing="0" w:line="360" w:lineRule="auto"/>
        <w:rPr>
          <w:rStyle w:val="Forte"/>
          <w:b w:val="0"/>
        </w:rPr>
      </w:pPr>
    </w:p>
    <w:p w:rsidR="00AB5892" w:rsidRPr="006276EE" w:rsidRDefault="00AB5892" w:rsidP="006276EE">
      <w:pPr>
        <w:pStyle w:val="ql-align-center"/>
        <w:spacing w:before="0" w:beforeAutospacing="0" w:after="0" w:afterAutospacing="0" w:line="360" w:lineRule="auto"/>
        <w:jc w:val="both"/>
        <w:rPr>
          <w:rStyle w:val="Forte"/>
          <w:b w:val="0"/>
          <w:highlight w:val="yellow"/>
        </w:rPr>
      </w:pPr>
      <w:r w:rsidRPr="00546BEF">
        <w:rPr>
          <w:rStyle w:val="Forte"/>
          <w:b w:val="0"/>
          <w:highlight w:val="yellow"/>
        </w:rPr>
        <w:t>Nota Explicativa: O Painel FAEC apresenta dados de pagamento referentes ao Fundo de Ações Estratégicas e Compensação (FAEC)</w:t>
      </w:r>
      <w:r w:rsidR="006F07AC">
        <w:rPr>
          <w:rStyle w:val="Forte"/>
          <w:b w:val="0"/>
          <w:highlight w:val="yellow"/>
        </w:rPr>
        <w:t xml:space="preserve"> por gestão </w:t>
      </w:r>
      <w:r w:rsidR="006276EE">
        <w:rPr>
          <w:rStyle w:val="Forte"/>
          <w:b w:val="0"/>
          <w:highlight w:val="yellow"/>
        </w:rPr>
        <w:t>estadual e municipal</w:t>
      </w:r>
      <w:r w:rsidR="006F07AC">
        <w:rPr>
          <w:rStyle w:val="Forte"/>
          <w:b w:val="0"/>
          <w:highlight w:val="yellow"/>
        </w:rPr>
        <w:t xml:space="preserve">, bem como, </w:t>
      </w:r>
      <w:r w:rsidR="00F73BCD">
        <w:rPr>
          <w:rStyle w:val="Forte"/>
          <w:b w:val="0"/>
          <w:highlight w:val="yellow"/>
        </w:rPr>
        <w:t xml:space="preserve">o valor da taxa </w:t>
      </w:r>
      <w:proofErr w:type="spellStart"/>
      <w:r w:rsidR="00F73BCD">
        <w:rPr>
          <w:rStyle w:val="Forte"/>
          <w:b w:val="0"/>
          <w:highlight w:val="yellow"/>
        </w:rPr>
        <w:t>percapita</w:t>
      </w:r>
      <w:proofErr w:type="spellEnd"/>
      <w:r w:rsidRPr="00546BEF">
        <w:rPr>
          <w:rStyle w:val="Forte"/>
          <w:b w:val="0"/>
          <w:highlight w:val="yellow"/>
        </w:rPr>
        <w:t xml:space="preserve">. </w:t>
      </w:r>
      <w:r w:rsidR="00546BEF" w:rsidRPr="00546BEF">
        <w:rPr>
          <w:rStyle w:val="Forte"/>
          <w:b w:val="0"/>
          <w:highlight w:val="yellow"/>
        </w:rPr>
        <w:t>Os recursos financeiros são transferidos após a apuração da produção dos estabelecimentos de saúde</w:t>
      </w:r>
      <w:r w:rsidR="00CB2788">
        <w:rPr>
          <w:rStyle w:val="Forte"/>
          <w:b w:val="0"/>
          <w:highlight w:val="yellow"/>
        </w:rPr>
        <w:t>,</w:t>
      </w:r>
      <w:r w:rsidR="00546BEF" w:rsidRPr="00546BEF">
        <w:rPr>
          <w:rStyle w:val="Forte"/>
          <w:b w:val="0"/>
          <w:highlight w:val="yellow"/>
        </w:rPr>
        <w:t xml:space="preserve"> registrada pelos respectivos gestores nos Sistemas de Informação Ambulatorial e Hospitalar SIA/SIH</w:t>
      </w:r>
      <w:r w:rsidR="003A0FC5">
        <w:rPr>
          <w:rStyle w:val="Forte"/>
          <w:b w:val="0"/>
          <w:highlight w:val="yellow"/>
        </w:rPr>
        <w:t>/SUS</w:t>
      </w:r>
      <w:r w:rsidR="00546BEF" w:rsidRPr="00546BEF">
        <w:rPr>
          <w:rStyle w:val="Forte"/>
          <w:b w:val="0"/>
          <w:highlight w:val="yellow"/>
        </w:rPr>
        <w:t>.</w:t>
      </w:r>
    </w:p>
    <w:p w:rsidR="00AB5892" w:rsidRPr="008224D8" w:rsidRDefault="00AB5892" w:rsidP="00F740F4">
      <w:pPr>
        <w:pStyle w:val="ql-align-center"/>
        <w:spacing w:before="0" w:beforeAutospacing="0" w:after="0" w:afterAutospacing="0"/>
        <w:rPr>
          <w:rStyle w:val="Forte"/>
          <w:b w:val="0"/>
        </w:rPr>
      </w:pPr>
    </w:p>
    <w:p w:rsidR="00532925" w:rsidRPr="00532925" w:rsidRDefault="00532925" w:rsidP="00532925">
      <w:pPr>
        <w:pStyle w:val="ql-align-center"/>
        <w:spacing w:before="0" w:beforeAutospacing="0" w:after="0" w:afterAutospacing="0"/>
        <w:rPr>
          <w:rStyle w:val="Forte"/>
          <w:b w:val="0"/>
        </w:rPr>
      </w:pPr>
    </w:p>
    <w:p w:rsidR="00532925" w:rsidRPr="00532925" w:rsidRDefault="00532925" w:rsidP="00532925">
      <w:pPr>
        <w:pStyle w:val="ql-align-center"/>
        <w:spacing w:before="0" w:beforeAutospacing="0" w:after="0" w:afterAutospacing="0"/>
        <w:rPr>
          <w:rStyle w:val="Forte"/>
          <w:b w:val="0"/>
        </w:rPr>
      </w:pPr>
      <w:r w:rsidRPr="00532925">
        <w:rPr>
          <w:rStyle w:val="Forte"/>
          <w:b w:val="0"/>
        </w:rPr>
        <w:t xml:space="preserve">Nota Técnica: A coleta de dados do FAEC foi feita realizando acesso ao banco (Oracle) SISGERF, utilizando a </w:t>
      </w:r>
      <w:proofErr w:type="spellStart"/>
      <w:r w:rsidRPr="00532925">
        <w:rPr>
          <w:rStyle w:val="Forte"/>
          <w:b w:val="0"/>
        </w:rPr>
        <w:t>view</w:t>
      </w:r>
      <w:proofErr w:type="spellEnd"/>
      <w:r w:rsidRPr="00532925">
        <w:rPr>
          <w:rStyle w:val="Forte"/>
          <w:b w:val="0"/>
        </w:rPr>
        <w:t xml:space="preserve"> </w:t>
      </w:r>
      <w:proofErr w:type="spellStart"/>
      <w:r w:rsidRPr="00532925">
        <w:rPr>
          <w:rStyle w:val="Forte"/>
          <w:b w:val="0"/>
        </w:rPr>
        <w:t>vw_pagamento_faec</w:t>
      </w:r>
      <w:proofErr w:type="spellEnd"/>
      <w:r w:rsidRPr="00532925">
        <w:rPr>
          <w:rStyle w:val="Forte"/>
          <w:b w:val="0"/>
        </w:rPr>
        <w:t>, sem filtro.</w:t>
      </w:r>
    </w:p>
    <w:p w:rsidR="00532925" w:rsidRPr="00532925" w:rsidRDefault="00532925" w:rsidP="00532925">
      <w:pPr>
        <w:pStyle w:val="ql-align-center"/>
        <w:spacing w:before="0" w:beforeAutospacing="0" w:after="0" w:afterAutospacing="0"/>
        <w:rPr>
          <w:rStyle w:val="Forte"/>
          <w:b w:val="0"/>
        </w:rPr>
      </w:pPr>
    </w:p>
    <w:p w:rsidR="00532925" w:rsidRDefault="00532925" w:rsidP="00532925">
      <w:pPr>
        <w:pStyle w:val="ql-align-center"/>
        <w:spacing w:before="0" w:beforeAutospacing="0" w:after="0" w:afterAutospacing="0"/>
        <w:rPr>
          <w:rStyle w:val="Forte"/>
          <w:b w:val="0"/>
        </w:rPr>
      </w:pPr>
      <w:r w:rsidRPr="00532925">
        <w:rPr>
          <w:rStyle w:val="Forte"/>
          <w:b w:val="0"/>
        </w:rPr>
        <w:t xml:space="preserve">Maiores informações: </w:t>
      </w:r>
      <w:hyperlink r:id="rId10" w:history="1">
        <w:r w:rsidRPr="00C267C2">
          <w:rPr>
            <w:rStyle w:val="Hyperlink"/>
          </w:rPr>
          <w:t>ncav.cgsi@saude.gov.br</w:t>
        </w:r>
      </w:hyperlink>
    </w:p>
    <w:p w:rsidR="00532925" w:rsidRDefault="00532925" w:rsidP="00532925">
      <w:pPr>
        <w:pStyle w:val="ql-align-center"/>
        <w:spacing w:before="0" w:beforeAutospacing="0" w:after="0" w:afterAutospacing="0"/>
        <w:rPr>
          <w:rStyle w:val="Forte"/>
          <w:b w:val="0"/>
        </w:rPr>
      </w:pPr>
    </w:p>
    <w:p w:rsidR="008224D8" w:rsidRDefault="008224D8" w:rsidP="00532925">
      <w:pPr>
        <w:pStyle w:val="ql-align-center"/>
        <w:spacing w:before="0" w:beforeAutospacing="0" w:after="0" w:afterAutospacing="0"/>
        <w:rPr>
          <w:rStyle w:val="Forte"/>
        </w:rPr>
      </w:pPr>
    </w:p>
    <w:p w:rsidR="008224D8" w:rsidRPr="00532925" w:rsidRDefault="008224D8" w:rsidP="00532925">
      <w:pPr>
        <w:pStyle w:val="ql-align-center"/>
        <w:spacing w:before="0" w:beforeAutospacing="0" w:after="0" w:afterAutospacing="0"/>
        <w:rPr>
          <w:rStyle w:val="Forte"/>
        </w:rPr>
      </w:pPr>
    </w:p>
    <w:p w:rsidR="00532925" w:rsidRPr="008224D8" w:rsidRDefault="008224D8" w:rsidP="00532925">
      <w:pPr>
        <w:pStyle w:val="ql-align-center"/>
        <w:spacing w:before="0" w:beforeAutospacing="0" w:after="0" w:afterAutospacing="0"/>
        <w:rPr>
          <w:rStyle w:val="Forte"/>
          <w:bCs w:val="0"/>
        </w:rPr>
      </w:pPr>
      <w:r w:rsidRPr="008224D8">
        <w:rPr>
          <w:rStyle w:val="Forte"/>
          <w:bCs w:val="0"/>
          <w:highlight w:val="yellow"/>
        </w:rPr>
        <w:lastRenderedPageBreak/>
        <w:t>PAINEL PRODUÇÃO</w:t>
      </w:r>
    </w:p>
    <w:p w:rsidR="008224D8" w:rsidRDefault="008224D8" w:rsidP="00532925">
      <w:pPr>
        <w:pStyle w:val="ql-align-center"/>
        <w:spacing w:before="0" w:beforeAutospacing="0" w:after="0" w:afterAutospacing="0"/>
        <w:rPr>
          <w:rStyle w:val="Forte"/>
          <w:b w:val="0"/>
          <w:bCs w:val="0"/>
        </w:rPr>
      </w:pPr>
    </w:p>
    <w:p w:rsidR="008224D8" w:rsidRPr="00532925" w:rsidRDefault="008224D8" w:rsidP="00532925">
      <w:pPr>
        <w:pStyle w:val="ql-align-center"/>
        <w:spacing w:before="0" w:beforeAutospacing="0" w:after="0" w:afterAutospacing="0"/>
        <w:rPr>
          <w:rStyle w:val="Forte"/>
        </w:rPr>
      </w:pPr>
      <w:r>
        <w:rPr>
          <w:rStyle w:val="Forte"/>
          <w:b w:val="0"/>
          <w:bCs w:val="0"/>
        </w:rPr>
        <w:t>Produção</w:t>
      </w:r>
    </w:p>
    <w:p w:rsidR="00532925" w:rsidRPr="00532925" w:rsidRDefault="00532925" w:rsidP="00532925">
      <w:pPr>
        <w:pStyle w:val="ql-align-center"/>
        <w:spacing w:before="0" w:beforeAutospacing="0" w:after="0" w:afterAutospacing="0"/>
        <w:rPr>
          <w:rStyle w:val="Forte"/>
        </w:rPr>
      </w:pPr>
    </w:p>
    <w:p w:rsidR="00532925" w:rsidRPr="00532925" w:rsidRDefault="00532925" w:rsidP="00532925">
      <w:pPr>
        <w:pStyle w:val="ql-align-center"/>
        <w:spacing w:before="0" w:beforeAutospacing="0" w:after="0" w:afterAutospacing="0"/>
        <w:rPr>
          <w:rStyle w:val="Forte"/>
          <w:b w:val="0"/>
        </w:rPr>
      </w:pPr>
      <w:r w:rsidRPr="00532925">
        <w:rPr>
          <w:rStyle w:val="Forte"/>
          <w:b w:val="0"/>
          <w:bCs w:val="0"/>
        </w:rPr>
        <w:t>Nota Explicativa</w:t>
      </w:r>
      <w:r w:rsidRPr="00532925">
        <w:rPr>
          <w:rStyle w:val="Forte"/>
          <w:b w:val="0"/>
        </w:rPr>
        <w:t xml:space="preserve">: Para este painel, foram compilados os dados da produção ambulatorial e hospitalar (anos de 2022 a 2024, utilizando competência de processamento). </w:t>
      </w:r>
    </w:p>
    <w:p w:rsidR="00532925" w:rsidRDefault="00532925" w:rsidP="00532925">
      <w:pPr>
        <w:pStyle w:val="ql-align-center"/>
        <w:spacing w:before="0" w:beforeAutospacing="0" w:after="0" w:afterAutospacing="0"/>
        <w:rPr>
          <w:rStyle w:val="Forte"/>
          <w:b w:val="0"/>
        </w:rPr>
      </w:pPr>
    </w:p>
    <w:p w:rsidR="00B6116C" w:rsidRPr="006276EE" w:rsidRDefault="00CB2A12" w:rsidP="00B6116C">
      <w:pPr>
        <w:pStyle w:val="ql-align-center"/>
        <w:spacing w:before="0" w:beforeAutospacing="0" w:after="0" w:afterAutospacing="0" w:line="360" w:lineRule="auto"/>
        <w:jc w:val="both"/>
        <w:rPr>
          <w:rStyle w:val="Forte"/>
          <w:b w:val="0"/>
          <w:highlight w:val="yellow"/>
        </w:rPr>
      </w:pPr>
      <w:r w:rsidRPr="00CB2A12">
        <w:rPr>
          <w:rStyle w:val="Forte"/>
          <w:b w:val="0"/>
          <w:bCs w:val="0"/>
          <w:highlight w:val="yellow"/>
        </w:rPr>
        <w:t>Nota Explicativa</w:t>
      </w:r>
      <w:r w:rsidRPr="00CB2A12">
        <w:rPr>
          <w:rStyle w:val="Forte"/>
          <w:b w:val="0"/>
          <w:highlight w:val="yellow"/>
        </w:rPr>
        <w:t xml:space="preserve">: </w:t>
      </w:r>
      <w:bookmarkStart w:id="0" w:name="_GoBack"/>
      <w:r w:rsidRPr="00CB2A12">
        <w:rPr>
          <w:rStyle w:val="Forte"/>
          <w:b w:val="0"/>
          <w:highlight w:val="yellow"/>
        </w:rPr>
        <w:t xml:space="preserve">Neste painel constam os dados da produção ambulatorial e hospitalar </w:t>
      </w:r>
      <w:r w:rsidR="00B6116C" w:rsidRPr="00546BEF">
        <w:rPr>
          <w:rStyle w:val="Forte"/>
          <w:b w:val="0"/>
          <w:highlight w:val="yellow"/>
        </w:rPr>
        <w:t>registrada pelos respectivos gestores nos Sistemas de Informação Ambulatorial e Hospitalar SIA/SIH</w:t>
      </w:r>
      <w:r w:rsidR="00B6116C">
        <w:rPr>
          <w:rStyle w:val="Forte"/>
          <w:b w:val="0"/>
          <w:highlight w:val="yellow"/>
        </w:rPr>
        <w:t>/SUS</w:t>
      </w:r>
      <w:r w:rsidR="00B6116C" w:rsidRPr="00546BEF">
        <w:rPr>
          <w:rStyle w:val="Forte"/>
          <w:b w:val="0"/>
          <w:highlight w:val="yellow"/>
        </w:rPr>
        <w:t>.</w:t>
      </w:r>
    </w:p>
    <w:p w:rsidR="00B6116C" w:rsidRDefault="00B6116C" w:rsidP="00B6116C">
      <w:pPr>
        <w:pStyle w:val="ql-align-center"/>
        <w:spacing w:before="0" w:beforeAutospacing="0" w:after="0" w:afterAutospacing="0"/>
        <w:rPr>
          <w:rStyle w:val="Forte"/>
          <w:b w:val="0"/>
        </w:rPr>
      </w:pPr>
      <w:r w:rsidRPr="00CB2A12">
        <w:rPr>
          <w:rStyle w:val="Forte"/>
          <w:b w:val="0"/>
          <w:highlight w:val="yellow"/>
        </w:rPr>
        <w:t xml:space="preserve">MAC e FAEC </w:t>
      </w:r>
      <w:r w:rsidRPr="00CB2A12">
        <w:rPr>
          <w:rStyle w:val="Forte"/>
          <w:b w:val="0"/>
          <w:color w:val="FF0000"/>
          <w:highlight w:val="yellow"/>
        </w:rPr>
        <w:t>(a confirmar) por gestão estadual e municipal dos anos de 2022 a 2024</w:t>
      </w:r>
      <w:bookmarkEnd w:id="0"/>
      <w:r w:rsidRPr="00CB2A12">
        <w:rPr>
          <w:rStyle w:val="Forte"/>
          <w:b w:val="0"/>
          <w:color w:val="FF0000"/>
          <w:highlight w:val="yellow"/>
        </w:rPr>
        <w:t>.</w:t>
      </w:r>
    </w:p>
    <w:p w:rsidR="00CB2A12" w:rsidRDefault="00CB2A12" w:rsidP="00532925">
      <w:pPr>
        <w:pStyle w:val="ql-align-center"/>
        <w:spacing w:before="0" w:beforeAutospacing="0" w:after="0" w:afterAutospacing="0"/>
        <w:rPr>
          <w:rStyle w:val="Forte"/>
          <w:b w:val="0"/>
        </w:rPr>
      </w:pPr>
    </w:p>
    <w:p w:rsidR="00CB2A12" w:rsidRPr="00532925" w:rsidRDefault="00CB2A12" w:rsidP="00532925">
      <w:pPr>
        <w:pStyle w:val="ql-align-center"/>
        <w:spacing w:before="0" w:beforeAutospacing="0" w:after="0" w:afterAutospacing="0"/>
        <w:rPr>
          <w:rStyle w:val="Forte"/>
          <w:b w:val="0"/>
        </w:rPr>
      </w:pPr>
    </w:p>
    <w:p w:rsidR="00532925" w:rsidRPr="00532925" w:rsidRDefault="00532925" w:rsidP="00532925">
      <w:pPr>
        <w:pStyle w:val="ql-align-center"/>
        <w:spacing w:before="0" w:beforeAutospacing="0" w:after="0" w:afterAutospacing="0"/>
        <w:rPr>
          <w:rStyle w:val="Forte"/>
          <w:b w:val="0"/>
        </w:rPr>
      </w:pPr>
      <w:r w:rsidRPr="00532925">
        <w:rPr>
          <w:rStyle w:val="Forte"/>
          <w:b w:val="0"/>
          <w:bCs w:val="0"/>
        </w:rPr>
        <w:t>Nota Técnica</w:t>
      </w:r>
      <w:r w:rsidRPr="00532925">
        <w:rPr>
          <w:rStyle w:val="Forte"/>
          <w:b w:val="0"/>
        </w:rPr>
        <w:t xml:space="preserve">: Do arquivo PA (Produção Ambulatorial), os seguintes campos foram coletados: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_pa_mvm</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_pa_condic</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_pa_ufmun</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_pa_nivcpl</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_pa_docorig</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_pa_tpfin</w:t>
      </w:r>
      <w:proofErr w:type="spellEnd"/>
      <w:r w:rsidRPr="00532925">
        <w:rPr>
          <w:rStyle w:val="Forte"/>
          <w:b w:val="0"/>
        </w:rPr>
        <w:t>,</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_pa_subfin</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_pa_catend</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_pa_proc_id</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nu</w:t>
      </w:r>
      <w:proofErr w:type="gramEnd"/>
      <w:r w:rsidRPr="00532925">
        <w:rPr>
          <w:rStyle w:val="Forte"/>
          <w:b w:val="0"/>
        </w:rPr>
        <w:t>_pa_qtdapr</w:t>
      </w:r>
      <w:proofErr w:type="spellEnd"/>
      <w:r w:rsidRPr="00532925">
        <w:rPr>
          <w:rStyle w:val="Forte"/>
          <w:b w:val="0"/>
        </w:rPr>
        <w:t xml:space="preserve"> 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nu</w:t>
      </w:r>
      <w:proofErr w:type="gramEnd"/>
      <w:r w:rsidRPr="00532925">
        <w:rPr>
          <w:rStyle w:val="Forte"/>
          <w:b w:val="0"/>
        </w:rPr>
        <w:t>_pa_valapr</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r w:rsidRPr="00532925">
        <w:rPr>
          <w:rStyle w:val="Forte"/>
          <w:b w:val="0"/>
        </w:rPr>
        <w:t xml:space="preserve">Do arquivo RD (Reduzido da AIH), os seguintes campos foram coletados: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dt</w:t>
      </w:r>
      <w:proofErr w:type="gramEnd"/>
      <w:r w:rsidRPr="00532925">
        <w:rPr>
          <w:rStyle w:val="Forte"/>
          <w:b w:val="0"/>
        </w:rPr>
        <w:t>_cmpt</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_gestao</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nu</w:t>
      </w:r>
      <w:proofErr w:type="gramEnd"/>
      <w:r w:rsidRPr="00532925">
        <w:rPr>
          <w:rStyle w:val="Forte"/>
          <w:b w:val="0"/>
        </w:rPr>
        <w:t>_mun_hosp</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_complexidade</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_financiamento</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_tipo_faec</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_car_internacao</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co</w:t>
      </w:r>
      <w:proofErr w:type="gramEnd"/>
      <w:r w:rsidRPr="00532925">
        <w:rPr>
          <w:rStyle w:val="Forte"/>
          <w:b w:val="0"/>
        </w:rPr>
        <w:t>_proc_realizado</w:t>
      </w:r>
      <w:proofErr w:type="spellEnd"/>
      <w:r w:rsidRPr="00532925">
        <w:rPr>
          <w:rStyle w:val="Forte"/>
          <w:b w:val="0"/>
        </w:rPr>
        <w:t xml:space="preserv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nu</w:t>
      </w:r>
      <w:proofErr w:type="gramEnd"/>
      <w:r w:rsidRPr="00532925">
        <w:rPr>
          <w:rStyle w:val="Forte"/>
          <w:b w:val="0"/>
        </w:rPr>
        <w:t>_aih</w:t>
      </w:r>
      <w:proofErr w:type="spellEnd"/>
      <w:r w:rsidRPr="00532925">
        <w:rPr>
          <w:rStyle w:val="Forte"/>
          <w:b w:val="0"/>
        </w:rPr>
        <w:t xml:space="preserve"> e </w:t>
      </w:r>
    </w:p>
    <w:p w:rsidR="00532925" w:rsidRPr="00532925" w:rsidRDefault="00532925" w:rsidP="00532925">
      <w:pPr>
        <w:pStyle w:val="ql-align-center"/>
        <w:spacing w:before="0" w:beforeAutospacing="0" w:after="0" w:afterAutospacing="0"/>
        <w:rPr>
          <w:rStyle w:val="Forte"/>
          <w:b w:val="0"/>
        </w:rPr>
      </w:pPr>
      <w:proofErr w:type="spellStart"/>
      <w:proofErr w:type="gramStart"/>
      <w:r w:rsidRPr="00532925">
        <w:rPr>
          <w:rStyle w:val="Forte"/>
          <w:b w:val="0"/>
        </w:rPr>
        <w:t>nu</w:t>
      </w:r>
      <w:proofErr w:type="gramEnd"/>
      <w:r w:rsidRPr="00532925">
        <w:rPr>
          <w:rStyle w:val="Forte"/>
          <w:b w:val="0"/>
        </w:rPr>
        <w:t>_val_tot</w:t>
      </w:r>
      <w:proofErr w:type="spellEnd"/>
      <w:r w:rsidRPr="00532925">
        <w:rPr>
          <w:rStyle w:val="Forte"/>
          <w:b w:val="0"/>
        </w:rPr>
        <w:t>.</w:t>
      </w:r>
    </w:p>
    <w:p w:rsidR="00532925" w:rsidRPr="00532925" w:rsidRDefault="00532925" w:rsidP="00532925">
      <w:pPr>
        <w:pStyle w:val="ql-align-center"/>
        <w:spacing w:before="0" w:beforeAutospacing="0" w:after="0" w:afterAutospacing="0"/>
        <w:rPr>
          <w:rStyle w:val="Forte"/>
          <w:b w:val="0"/>
        </w:rPr>
      </w:pPr>
    </w:p>
    <w:p w:rsidR="00532925" w:rsidRPr="00532925" w:rsidRDefault="00532925" w:rsidP="00532925">
      <w:pPr>
        <w:pStyle w:val="ql-align-center"/>
        <w:spacing w:before="0" w:beforeAutospacing="0" w:after="0" w:afterAutospacing="0"/>
        <w:rPr>
          <w:rStyle w:val="Forte"/>
          <w:b w:val="0"/>
        </w:rPr>
      </w:pPr>
      <w:r w:rsidRPr="00532925">
        <w:rPr>
          <w:rStyle w:val="Forte"/>
          <w:b w:val="0"/>
          <w:bCs w:val="0"/>
        </w:rPr>
        <w:t>Maiores informações</w:t>
      </w:r>
      <w:r w:rsidRPr="00532925">
        <w:rPr>
          <w:rStyle w:val="Forte"/>
          <w:b w:val="0"/>
        </w:rPr>
        <w:t>: ncav.cgsi@saude.gov.br</w:t>
      </w:r>
    </w:p>
    <w:p w:rsidR="00532925" w:rsidRPr="00532925" w:rsidRDefault="00532925" w:rsidP="00532925">
      <w:pPr>
        <w:pStyle w:val="ql-align-center"/>
        <w:spacing w:before="0" w:beforeAutospacing="0" w:after="0" w:afterAutospacing="0"/>
        <w:rPr>
          <w:rStyle w:val="Forte"/>
        </w:rPr>
      </w:pPr>
    </w:p>
    <w:p w:rsidR="00532925" w:rsidRPr="00532925" w:rsidRDefault="00532925" w:rsidP="00532925">
      <w:pPr>
        <w:pStyle w:val="ql-align-center"/>
        <w:spacing w:before="0" w:beforeAutospacing="0" w:after="0" w:afterAutospacing="0"/>
        <w:rPr>
          <w:rStyle w:val="Forte"/>
        </w:rPr>
      </w:pPr>
    </w:p>
    <w:p w:rsidR="00532925" w:rsidRPr="00532925" w:rsidRDefault="00532925" w:rsidP="00532925">
      <w:pPr>
        <w:pStyle w:val="ql-align-center"/>
        <w:spacing w:before="0" w:beforeAutospacing="0" w:after="0" w:afterAutospacing="0"/>
        <w:rPr>
          <w:rStyle w:val="Forte"/>
        </w:rPr>
      </w:pPr>
    </w:p>
    <w:p w:rsidR="00532925" w:rsidRDefault="00532925"/>
    <w:sectPr w:rsidR="005329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73578"/>
    <w:multiLevelType w:val="multilevel"/>
    <w:tmpl w:val="10B8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A43CA"/>
    <w:multiLevelType w:val="hybridMultilevel"/>
    <w:tmpl w:val="DE02A77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DD82DBA"/>
    <w:multiLevelType w:val="multilevel"/>
    <w:tmpl w:val="CB8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25"/>
    <w:rsid w:val="000561C2"/>
    <w:rsid w:val="00147C64"/>
    <w:rsid w:val="001B6EE9"/>
    <w:rsid w:val="001F34BE"/>
    <w:rsid w:val="00292D5C"/>
    <w:rsid w:val="002B5492"/>
    <w:rsid w:val="003A0FC5"/>
    <w:rsid w:val="004166BB"/>
    <w:rsid w:val="00532925"/>
    <w:rsid w:val="00546BEF"/>
    <w:rsid w:val="006276EE"/>
    <w:rsid w:val="00633723"/>
    <w:rsid w:val="006F07AC"/>
    <w:rsid w:val="007A7DA4"/>
    <w:rsid w:val="008224D8"/>
    <w:rsid w:val="008E3FE1"/>
    <w:rsid w:val="009143B0"/>
    <w:rsid w:val="00AB5892"/>
    <w:rsid w:val="00B6116C"/>
    <w:rsid w:val="00B6509E"/>
    <w:rsid w:val="00C53901"/>
    <w:rsid w:val="00CA17D9"/>
    <w:rsid w:val="00CB2788"/>
    <w:rsid w:val="00CB2A12"/>
    <w:rsid w:val="00CF640C"/>
    <w:rsid w:val="00D10652"/>
    <w:rsid w:val="00D20D0A"/>
    <w:rsid w:val="00D274A0"/>
    <w:rsid w:val="00DB05D1"/>
    <w:rsid w:val="00DB197F"/>
    <w:rsid w:val="00DC7984"/>
    <w:rsid w:val="00E81090"/>
    <w:rsid w:val="00F12BCF"/>
    <w:rsid w:val="00F43918"/>
    <w:rsid w:val="00F60235"/>
    <w:rsid w:val="00F73BCD"/>
    <w:rsid w:val="00F740F4"/>
    <w:rsid w:val="00FC7D63"/>
    <w:rsid w:val="00FF7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C30CB-64ED-4C3B-B6EF-BB6261BB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ql-align-center">
    <w:name w:val="ql-align-center"/>
    <w:basedOn w:val="Normal"/>
    <w:rsid w:val="005329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2925"/>
    <w:rPr>
      <w:b/>
      <w:bCs/>
    </w:rPr>
  </w:style>
  <w:style w:type="paragraph" w:styleId="NormalWeb">
    <w:name w:val="Normal (Web)"/>
    <w:basedOn w:val="Normal"/>
    <w:uiPriority w:val="99"/>
    <w:unhideWhenUsed/>
    <w:rsid w:val="005329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5543">
      <w:bodyDiv w:val="1"/>
      <w:marLeft w:val="0"/>
      <w:marRight w:val="0"/>
      <w:marTop w:val="0"/>
      <w:marBottom w:val="0"/>
      <w:divBdr>
        <w:top w:val="none" w:sz="0" w:space="0" w:color="auto"/>
        <w:left w:val="none" w:sz="0" w:space="0" w:color="auto"/>
        <w:bottom w:val="none" w:sz="0" w:space="0" w:color="auto"/>
        <w:right w:val="none" w:sz="0" w:space="0" w:color="auto"/>
      </w:divBdr>
    </w:div>
    <w:div w:id="566233292">
      <w:bodyDiv w:val="1"/>
      <w:marLeft w:val="0"/>
      <w:marRight w:val="0"/>
      <w:marTop w:val="0"/>
      <w:marBottom w:val="0"/>
      <w:divBdr>
        <w:top w:val="none" w:sz="0" w:space="0" w:color="auto"/>
        <w:left w:val="none" w:sz="0" w:space="0" w:color="auto"/>
        <w:bottom w:val="none" w:sz="0" w:space="0" w:color="auto"/>
        <w:right w:val="none" w:sz="0" w:space="0" w:color="auto"/>
      </w:divBdr>
    </w:div>
    <w:div w:id="633413603">
      <w:bodyDiv w:val="1"/>
      <w:marLeft w:val="0"/>
      <w:marRight w:val="0"/>
      <w:marTop w:val="0"/>
      <w:marBottom w:val="0"/>
      <w:divBdr>
        <w:top w:val="none" w:sz="0" w:space="0" w:color="auto"/>
        <w:left w:val="none" w:sz="0" w:space="0" w:color="auto"/>
        <w:bottom w:val="none" w:sz="0" w:space="0" w:color="auto"/>
        <w:right w:val="none" w:sz="0" w:space="0" w:color="auto"/>
      </w:divBdr>
    </w:div>
    <w:div w:id="1324776095">
      <w:bodyDiv w:val="1"/>
      <w:marLeft w:val="0"/>
      <w:marRight w:val="0"/>
      <w:marTop w:val="0"/>
      <w:marBottom w:val="0"/>
      <w:divBdr>
        <w:top w:val="none" w:sz="0" w:space="0" w:color="auto"/>
        <w:left w:val="none" w:sz="0" w:space="0" w:color="auto"/>
        <w:bottom w:val="none" w:sz="0" w:space="0" w:color="auto"/>
        <w:right w:val="none" w:sz="0" w:space="0" w:color="auto"/>
      </w:divBdr>
    </w:div>
    <w:div w:id="1645504579">
      <w:bodyDiv w:val="1"/>
      <w:marLeft w:val="0"/>
      <w:marRight w:val="0"/>
      <w:marTop w:val="0"/>
      <w:marBottom w:val="0"/>
      <w:divBdr>
        <w:top w:val="none" w:sz="0" w:space="0" w:color="auto"/>
        <w:left w:val="none" w:sz="0" w:space="0" w:color="auto"/>
        <w:bottom w:val="none" w:sz="0" w:space="0" w:color="auto"/>
        <w:right w:val="none" w:sz="0" w:space="0" w:color="auto"/>
      </w:divBdr>
    </w:div>
    <w:div w:id="17777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av.cgsi@saude.gov.br" TargetMode="External"/><Relationship Id="rId3" Type="http://schemas.openxmlformats.org/officeDocument/2006/relationships/settings" Target="settings.xml"/><Relationship Id="rId7" Type="http://schemas.openxmlformats.org/officeDocument/2006/relationships/hyperlink" Target="https://sismac.saude.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av.cgsi@saude.gov.br" TargetMode="External"/><Relationship Id="rId11" Type="http://schemas.openxmlformats.org/officeDocument/2006/relationships/fontTable" Target="fontTable.xml"/><Relationship Id="rId5" Type="http://schemas.openxmlformats.org/officeDocument/2006/relationships/hyperlink" Target="https://sismac.saude.gov.br/" TargetMode="External"/><Relationship Id="rId10" Type="http://schemas.openxmlformats.org/officeDocument/2006/relationships/hyperlink" Target="mailto:ncav.cgsi@saude.gov.br" TargetMode="External"/><Relationship Id="rId4" Type="http://schemas.openxmlformats.org/officeDocument/2006/relationships/webSettings" Target="webSettings.xml"/><Relationship Id="rId9" Type="http://schemas.openxmlformats.org/officeDocument/2006/relationships/hyperlink" Target="mailto:ncav.cgsi@saude.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1003</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Adeilson</dc:creator>
  <cp:keywords/>
  <dc:description/>
  <cp:lastModifiedBy>Adeilson</cp:lastModifiedBy>
  <cp:revision>47</cp:revision>
  <dcterms:created xsi:type="dcterms:W3CDTF">2024-06-05T19:08:00Z</dcterms:created>
  <dcterms:modified xsi:type="dcterms:W3CDTF">2024-06-11T15:49:00Z</dcterms:modified>
</cp:coreProperties>
</file>